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0694" w:rsidRDefault="00A90694" w:rsidP="00A90694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Samobor, 29. 12. 2022.g.</w:t>
      </w:r>
    </w:p>
    <w:p w:rsidR="00646591" w:rsidRPr="00906315" w:rsidRDefault="00646591" w:rsidP="00646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SAMOBOR </w:t>
      </w:r>
    </w:p>
    <w:p w:rsidR="00646591" w:rsidRPr="00906315" w:rsidRDefault="00646591" w:rsidP="0064659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DRUŠTVE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DJELATNOSTI</w:t>
      </w:r>
    </w:p>
    <w:p w:rsidR="00646591" w:rsidRPr="00906315" w:rsidRDefault="00646591" w:rsidP="0064659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</w:t>
      </w:r>
    </w:p>
    <w:p w:rsidR="00646591" w:rsidRPr="00906315" w:rsidRDefault="00646591" w:rsidP="0064659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TRG KRALJA TOMISLAVA 5</w:t>
      </w:r>
    </w:p>
    <w:p w:rsidR="00646591" w:rsidRPr="00906315" w:rsidRDefault="00646591" w:rsidP="0064659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SAMOBOR</w:t>
      </w:r>
    </w:p>
    <w:p w:rsidR="00646591" w:rsidRPr="00906315" w:rsidRDefault="00646591" w:rsidP="0064659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PREDMET: OBRAZLOŽENJE FINANCIJSKOG</w:t>
      </w:r>
    </w:p>
    <w:p w:rsidR="00646591" w:rsidRPr="00906315" w:rsidRDefault="00646591" w:rsidP="00646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PLANA USTANOVE S.O.S  ZA 2023.g.</w:t>
      </w:r>
    </w:p>
    <w:p w:rsidR="00646591" w:rsidRPr="00906315" w:rsidRDefault="00646591" w:rsidP="00646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646591" w:rsidRPr="00906315" w:rsidRDefault="00646591" w:rsidP="0064659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90631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1. OPĆI PODACI O USTANOVI</w:t>
      </w:r>
    </w:p>
    <w:p w:rsidR="00646591" w:rsidRPr="00906315" w:rsidRDefault="00646591" w:rsidP="0064659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Ustanova Sportski objekti Samobor je Ustanova iz oblasti sporta, a osnovana je Odlukom o osnivanju Ustanove „Sportski objekti Samobor“, donesenoj na 17. sjednici Gradskog vijeća Grada Samobora, održanoj 28. lipnja 2007. godine. Osnivač i vlasnik Ustanove je Grad Samobor.</w:t>
      </w:r>
    </w:p>
    <w:p w:rsidR="00646591" w:rsidRPr="00906315" w:rsidRDefault="00646591" w:rsidP="0064659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Djelatnosti Ustanove su: </w:t>
      </w:r>
    </w:p>
    <w:p w:rsidR="00646591" w:rsidRPr="00906315" w:rsidRDefault="00646591" w:rsidP="006465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 - upravljanje i održavanje sportskih građevina,</w:t>
      </w:r>
    </w:p>
    <w:p w:rsidR="00646591" w:rsidRPr="00906315" w:rsidRDefault="00646591" w:rsidP="006465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 - sportska poduka,</w:t>
      </w:r>
    </w:p>
    <w:p w:rsidR="00646591" w:rsidRPr="00906315" w:rsidRDefault="00646591" w:rsidP="006465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 - sportska rekreacija.</w:t>
      </w:r>
    </w:p>
    <w:p w:rsidR="00646591" w:rsidRPr="00906315" w:rsidRDefault="00646591" w:rsidP="006465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Djelatnost upravljanja i održavanja sportskih objekata kojima upravlja Ustanova Sportski objekti Samobor, odnosi se na poslove na sportskim objektima sukladno Odluci o utvrđivanju sportskih objekata (građevina) od posebnog interesa za Grad Samobor od 14. travnja 2008.g. Klasa: 021-05/08-01/2; 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:238-11-10/4-08-9. Dosad je temeljem navedene odluke potpisan sporazum za objekte Sportske dvorane Samobor, Sportske objekte Osnovne škole Bogumila Tonija (sportska dvorana, borilačka dvorana i građevina i tri tenis terena), Sportska dvorana u Rudama i Sportska dvorana OŠ Samobor. Pored navedenog S.O.S. upravlja i mobilnim klizalištem na adresi Savke Dabčević Kučar 8 te bazenom na </w:t>
      </w:r>
      <w:proofErr w:type="spellStart"/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Vugrinščaku</w:t>
      </w:r>
      <w:proofErr w:type="spellEnd"/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646591" w:rsidRPr="00906315" w:rsidRDefault="00646591" w:rsidP="0064659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 su slijedeći:</w:t>
      </w:r>
    </w:p>
    <w:p w:rsidR="00646591" w:rsidRPr="00906315" w:rsidRDefault="00646591" w:rsidP="00646591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redovito tekuće i investicijsko održavanje sportskih objekata sukladno namjeni objekata,</w:t>
      </w:r>
    </w:p>
    <w:p w:rsidR="00646591" w:rsidRPr="00906315" w:rsidRDefault="00646591" w:rsidP="00646591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popravci na sportskim objektima, preuređenje i dogradnja sportskih objekata,</w:t>
      </w:r>
    </w:p>
    <w:p w:rsidR="00646591" w:rsidRPr="00906315" w:rsidRDefault="00646591" w:rsidP="00646591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organiziranje sportskih, zabavno-kulturnih i drugih priredbi i manifestacija,</w:t>
      </w:r>
    </w:p>
    <w:p w:rsidR="00646591" w:rsidRDefault="00646591" w:rsidP="00646591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Default="00646591" w:rsidP="00646591">
      <w:pPr>
        <w:spacing w:after="0" w:line="276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korištenje sportskih objekata za provođenje Programa javnih potreba u sportu Grada Samobora,</w:t>
      </w:r>
    </w:p>
    <w:p w:rsidR="00646591" w:rsidRDefault="00646591" w:rsidP="00646591">
      <w:pPr>
        <w:spacing w:after="0" w:line="276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u zakup poslovnih prostora sportskih objekta, sukladno zakonu i odlukama Grada Samobora,</w:t>
      </w:r>
    </w:p>
    <w:p w:rsidR="00646591" w:rsidRPr="00906315" w:rsidRDefault="00646591" w:rsidP="00646591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utvrđivanje i provođenje unutarnjeg reda, osiguranje sportskih objekta,   </w:t>
      </w:r>
    </w:p>
    <w:p w:rsidR="00646591" w:rsidRPr="00906315" w:rsidRDefault="00646591" w:rsidP="00646591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 redovitih godišnjih pregleda sportskih objekata radi utvrđivanja njihovog funkcionalnog stanja u građevinskom smislu,</w:t>
      </w:r>
    </w:p>
    <w:p w:rsidR="00646591" w:rsidRPr="00906315" w:rsidRDefault="00646591" w:rsidP="00646591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kontrole korištenja sportskih objekata sukladno sklopljenim ugovorima,</w:t>
      </w:r>
    </w:p>
    <w:p w:rsidR="00646591" w:rsidRPr="00906315" w:rsidRDefault="00646591" w:rsidP="00646591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godišnjeg plana upravljanja sportskim objektima,</w:t>
      </w:r>
    </w:p>
    <w:p w:rsidR="00646591" w:rsidRPr="00906315" w:rsidRDefault="00646591" w:rsidP="00646591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drugi poslovi koji su prema posebnim propisima svrstani u upravljanje nekretninama.</w:t>
      </w:r>
    </w:p>
    <w:p w:rsidR="00646591" w:rsidRPr="00906315" w:rsidRDefault="00646591" w:rsidP="006465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 xml:space="preserve">2. OBJEKTI </w:t>
      </w:r>
    </w:p>
    <w:p w:rsidR="00646591" w:rsidRPr="00906315" w:rsidRDefault="00646591" w:rsidP="006465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Objekti nad kojima Ustanova upravlja su:</w:t>
      </w:r>
    </w:p>
    <w:p w:rsidR="00646591" w:rsidRPr="00906315" w:rsidRDefault="00646591" w:rsidP="006465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Sportska dvorana Samobor, A. Hebranga 26a, Samobor</w:t>
      </w:r>
    </w:p>
    <w:p w:rsidR="00646591" w:rsidRPr="00906315" w:rsidRDefault="00646591" w:rsidP="00646591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Sporazumom o međusobnim pravima i obvezama vezanim uz zajedničko korištenje i    upravljanje športskom dvoranom pri srednjim školama Grada Samobora, 19.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2007. utvrđeno je upravljanje objektom između Grada Samobora i srednjih škola (Srednja strukovna škola, Ekonomska, trgovačka i ugostiteljska škola i Gimnazija A.G. Matoš). Člankom 7. navedenog sporazuma škole koriste dvoranu tijekom školske godine za vrijeme nastavnih dana od 7:00 do 17:30 sati, a subotom i nedjeljom prema potrebi, u dogovoru S.O.S.</w:t>
      </w:r>
    </w:p>
    <w:p w:rsidR="00646591" w:rsidRDefault="00646591" w:rsidP="0064659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Početak rada dvorane je kolovoz 2007. Ukupna površina iznosi </w:t>
      </w:r>
      <w:smartTag w:uri="urn:schemas-microsoft-com:office:smarttags" w:element="metricconverter">
        <w:smartTagPr>
          <w:attr w:name="ProductID" w:val="3.623,58 m2"/>
        </w:smartTagPr>
        <w:r w:rsidRPr="00906315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3.623,58 m2</w:t>
        </w:r>
      </w:smartTag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 toga </w:t>
      </w:r>
      <w:smartTag w:uri="urn:schemas-microsoft-com:office:smarttags" w:element="metricconverter">
        <w:smartTagPr>
          <w:attr w:name="ProductID" w:val="1.285,84 m2"/>
        </w:smartTagPr>
        <w:r w:rsidRPr="00906315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1.285,84 m2</w:t>
        </w:r>
      </w:smartTag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igrališta (parket), a preostali dio površine je gledalište, svlačionice, prostor hola, u sklopu kojeg se nalazi </w:t>
      </w:r>
      <w:proofErr w:type="spellStart"/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caffe</w:t>
      </w:r>
      <w:proofErr w:type="spellEnd"/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bar, kancelarijski prostori i spremišta. </w:t>
      </w:r>
    </w:p>
    <w:p w:rsidR="00646591" w:rsidRPr="00906315" w:rsidRDefault="00646591" w:rsidP="0064659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Sportska dvorana OŠ Bogumila Tonija, I. Perkovca 90, Samobor</w:t>
      </w:r>
    </w:p>
    <w:p w:rsidR="00646591" w:rsidRPr="00906315" w:rsidRDefault="00646591" w:rsidP="0064659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Sporazumom o međusobnim pravima i obvezama vezanim uz zajedničko korištenje i održavanje sportskih objekata škole od 2. 6. 2008.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g. i Dodatkom sporazuma od 28. 9. 2018. g. preuzeto je upravljanje nad objektom.</w:t>
      </w:r>
      <w:r w:rsidRPr="0090631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5. navedenog sporazuma škola koristi dvoranu tijekom školske godine za vrijeme nastavnih dana od 7:00 do 19:00 sati, a subotom i nedjeljom prema potrebi u dogovoru s Ustanovom.</w:t>
      </w:r>
    </w:p>
    <w:p w:rsidR="00646591" w:rsidRPr="00906315" w:rsidRDefault="00646591" w:rsidP="0064659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Ugovorom o zakupu od 29. 9. 2018.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g. preuzeto upravljanje nad sportskim kompleksom koji se sastoji od 3 tenis terena, ograđenog asfaltnog igrališta s teniskim zidom, vanjskog rukometnog i košarkaškog igrališta te uredskog prostora koji se nalazi u dvorani.</w:t>
      </w:r>
    </w:p>
    <w:p w:rsidR="00646591" w:rsidRDefault="00646591" w:rsidP="0064659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Dvorana se sastoji od velike dvorane izgrađene 1978. godine, ukupne površine 3.300  m2 i borilačke dvorane izgrađene 1989. godine ukupne površine </w:t>
      </w:r>
      <w:smartTag w:uri="urn:schemas-microsoft-com:office:smarttags" w:element="metricconverter">
        <w:smartTagPr>
          <w:attr w:name="ProductID" w:val="603,5 m2"/>
        </w:smartTagPr>
        <w:r w:rsidRPr="00906315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603,5 m2</w:t>
        </w:r>
      </w:smartTag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. U sklopu dvorana nalazi se osam svlačionica, spremište ispod tribina i kancelarijski prostori.</w:t>
      </w:r>
    </w:p>
    <w:p w:rsidR="00646591" w:rsidRPr="00906315" w:rsidRDefault="00646591" w:rsidP="0064659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646591" w:rsidRDefault="00646591" w:rsidP="0064659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Sportska dvorana Rude, Rude 93 </w:t>
      </w:r>
    </w:p>
    <w:p w:rsidR="00646591" w:rsidRDefault="00646591" w:rsidP="0064659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Ukupna bruto površina dvorane iznosi </w:t>
      </w:r>
      <w:smartTag w:uri="urn:schemas-microsoft-com:office:smarttags" w:element="metricconverter">
        <w:smartTagPr>
          <w:attr w:name="ProductID" w:val="1.762,57 m2"/>
        </w:smartTagPr>
        <w:r w:rsidRPr="00906315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1.762,57 m2</w:t>
        </w:r>
      </w:smartTag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Sastoji se od igrališta i fitness dvorane veličine 1.140,50 m2, četiri svlačionice, dva kabineta, dva odvojena sanitarna </w:t>
      </w:r>
    </w:p>
    <w:p w:rsidR="00646591" w:rsidRDefault="00646591" w:rsidP="0064659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Default="00646591" w:rsidP="0064659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čvora (muški, ženski i WC za invalide), dva ulazna hola, uredskog prostora, spremišta i kotlovnice u prizemlju. Na prvom katu smješteno je dječje igralište. Na platou se nalazi zatvoreni prostor kafića, sanitarni čvor, kancelarija, spremište i galerija za gledatelje. Dvorana je vlasništvo S.O.S.</w:t>
      </w:r>
    </w:p>
    <w:p w:rsidR="00646591" w:rsidRPr="00906315" w:rsidRDefault="00646591" w:rsidP="0064659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Sportska dvorana OŠ Samobor, </w:t>
      </w:r>
      <w:proofErr w:type="spellStart"/>
      <w:r w:rsidRPr="0090631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Stražnička</w:t>
      </w:r>
      <w:proofErr w:type="spellEnd"/>
      <w:r w:rsidRPr="0090631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14, Samobor</w:t>
      </w:r>
    </w:p>
    <w:p w:rsidR="00646591" w:rsidRPr="00906315" w:rsidRDefault="00646591" w:rsidP="0064659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Sporazumom o međusobnim pravima i obvezama vezanim uz zajedničko korištenje i održavanje sportskih objekata škole, 31. 8. 2016.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g. S.O.S. preuzeo je upravljanje nad objektom.</w:t>
      </w:r>
      <w:r w:rsidRPr="0090631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5. navedenog sporazuma, škola koristi dvoranu tijekom školske godine za vrijeme nastavnih dana od 7:00 do 19:15 sati, a subotom i nedjeljom prema potrebi u dogovoru s S.O.S.-om.</w:t>
      </w:r>
    </w:p>
    <w:p w:rsidR="00646591" w:rsidRDefault="00646591" w:rsidP="0064659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U kolovozu 2016.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g. počinjemo s radom u dvorani ukupne neto površine 1.048,00 m2. Dvorana se sastoji od dvodijelne sportske dvorane, male polivalentne dvorane, spremišta, četiri svlačionica, profesorskih kabineta, sanitarnim čvorovima te pratećim prostorima (spremišta i hodnika)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46591" w:rsidRPr="00906315" w:rsidRDefault="00646591" w:rsidP="0064659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numPr>
          <w:ilvl w:val="0"/>
          <w:numId w:val="14"/>
        </w:numPr>
        <w:tabs>
          <w:tab w:val="num" w:pos="426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Klizalište, Savke Dabčević Kučar 8, Samobor</w:t>
      </w:r>
    </w:p>
    <w:p w:rsidR="00646591" w:rsidRDefault="00646591" w:rsidP="00646591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1. veljače 2017. g. sa Gradom Samoborom sklopili smo Ugovor o zakupu poslovnog  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     prostora koji se sastoji od 85,50 m2 unutar objekta centra za mlade i vanjskog platoa, 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     gdje je u sezoni (od početka studenog do kraja veljače) postavljeno klizalište veličine 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     800,00 m2 sa svom potrebnom opremom (agregat, ograda, EPDM  podloga). </w:t>
      </w:r>
    </w:p>
    <w:p w:rsidR="00646591" w:rsidRPr="00906315" w:rsidRDefault="00646591" w:rsidP="00646591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ŠRC </w:t>
      </w:r>
      <w:proofErr w:type="spellStart"/>
      <w:r w:rsidRPr="0090631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Vugrinščak</w:t>
      </w:r>
      <w:proofErr w:type="spellEnd"/>
      <w:r w:rsidRPr="0090631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, </w:t>
      </w:r>
      <w:proofErr w:type="spellStart"/>
      <w:r w:rsidRPr="0090631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Vugrinščak</w:t>
      </w:r>
      <w:proofErr w:type="spellEnd"/>
      <w:r w:rsidRPr="0090631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4, Samobor</w:t>
      </w:r>
    </w:p>
    <w:p w:rsidR="00646591" w:rsidRPr="00906315" w:rsidRDefault="00646591" w:rsidP="0064659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9. 7. 2018. g. s Gradom Samoborom potpisan je Ugovor o zakupu poslovnog prostora Prostor se sastoji od spremišta, skladišta i sanitarnih čvorova ukupne površine 39,70 m2 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dva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bazena površine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410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,00 m2 i dvorišta površine 2.673,00 m2.</w:t>
      </w:r>
    </w:p>
    <w:p w:rsidR="00646591" w:rsidRPr="00906315" w:rsidRDefault="00646591" w:rsidP="0064659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Kupalište radi sezonski tri mjeseca od 15. 6. do 15. 9.</w:t>
      </w:r>
    </w:p>
    <w:p w:rsidR="00646591" w:rsidRPr="00906315" w:rsidRDefault="00646591" w:rsidP="00646591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646591" w:rsidRPr="00906315" w:rsidRDefault="00646591" w:rsidP="00646591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90631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3. KADROVSKA ORGANIZACIJA RADA USTANOVE</w:t>
      </w:r>
    </w:p>
    <w:p w:rsidR="00646591" w:rsidRPr="00906315" w:rsidRDefault="00646591" w:rsidP="0064659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Ustanova za upravljanje sportskim objektima „Sportski objekti Samobor“ upravlja s šest  objekta, i to:</w:t>
      </w:r>
    </w:p>
    <w:p w:rsidR="00646591" w:rsidRPr="00906315" w:rsidRDefault="00646591" w:rsidP="006465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Sportskom dvoranom Samobor, A. Hebranga </w:t>
      </w:r>
      <w:smartTag w:uri="urn:schemas-microsoft-com:office:smarttags" w:element="metricconverter">
        <w:smartTagPr>
          <w:attr w:name="ProductID" w:val="26 A"/>
        </w:smartTagPr>
        <w:r w:rsidRPr="00906315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26 a</w:t>
        </w:r>
      </w:smartTag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, ukupne površine  4.341,00 m2</w:t>
      </w:r>
    </w:p>
    <w:p w:rsidR="00646591" w:rsidRPr="00906315" w:rsidRDefault="00646591" w:rsidP="0064659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Sportskom dvoranom OŠ Bogumila Tonija, I. Perkovca 90 ukupne površine </w:t>
      </w:r>
      <w:smartTag w:uri="urn:schemas-microsoft-com:office:smarttags" w:element="metricconverter">
        <w:smartTagPr>
          <w:attr w:name="ProductID" w:val="3.300,00 m2"/>
        </w:smartTagPr>
        <w:r w:rsidRPr="00906315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3.300,00 m2</w:t>
        </w:r>
      </w:smartTag>
    </w:p>
    <w:p w:rsidR="00646591" w:rsidRPr="00906315" w:rsidRDefault="00646591" w:rsidP="0064659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Sportskom dvoranom Rude, Rude 93 ukupne površine 1.762,57 m2</w:t>
      </w:r>
    </w:p>
    <w:p w:rsidR="00646591" w:rsidRDefault="00646591" w:rsidP="00646591">
      <w:pPr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Sportskom dvoranom OŠ Samobor, </w:t>
      </w:r>
      <w:proofErr w:type="spellStart"/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Stražnička</w:t>
      </w:r>
      <w:proofErr w:type="spellEnd"/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14, ukupne površine 1.048 m2</w:t>
      </w:r>
    </w:p>
    <w:p w:rsidR="00646591" w:rsidRPr="00906315" w:rsidRDefault="00646591" w:rsidP="0064659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Klizalište, Savke Dabčević Kučar 8 - uz Centar za mlade Bunker, 800,00 m2</w:t>
      </w:r>
    </w:p>
    <w:p w:rsidR="00646591" w:rsidRPr="00906315" w:rsidRDefault="00646591" w:rsidP="0064659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ŠRC </w:t>
      </w:r>
      <w:proofErr w:type="spellStart"/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Vugrinščak</w:t>
      </w:r>
      <w:proofErr w:type="spellEnd"/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Vugrinščak</w:t>
      </w:r>
      <w:proofErr w:type="spellEnd"/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4, Samobor ukupne površine 3.041.70 m2</w:t>
      </w:r>
    </w:p>
    <w:p w:rsidR="00646591" w:rsidRPr="00906315" w:rsidRDefault="00646591" w:rsidP="006465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U  SOS-u zaposleno je 13 djelatnika na ugovor o radu na neodređeno a raspoređeni su na slijedeća radna mjesta:</w:t>
      </w:r>
    </w:p>
    <w:p w:rsidR="00646591" w:rsidRPr="00906315" w:rsidRDefault="00646591" w:rsidP="0064659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ravnateljica, voditelj dvorane (2), domar (3), spremačica (7).</w:t>
      </w:r>
    </w:p>
    <w:p w:rsidR="00646591" w:rsidRPr="00906315" w:rsidRDefault="00646591" w:rsidP="0064659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 na klizalištu/ kupalištu zapošljavamo na ugovor o radu na određeno tri (3) osobe, a zbog konstantnog povećanja obujma posla, studente i učenike preko servisa (10).</w:t>
      </w:r>
    </w:p>
    <w:p w:rsidR="00646591" w:rsidRPr="00906315" w:rsidRDefault="00646591" w:rsidP="0064659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Za rad kupališta neophodno je dodatno zapošljavanje osobe koja zna rukovoditi kompletnom kupališnim opremom (pumpama za vodu, klorne stanice, ispustima…) te osobe koja ima položen ispit za rukovanje opasnim kemikalijama (klor i pH-) kojima se održava kvaliteta vode. Trenutačno u Ustanovi imamo jednu zaposlenu osobu osposobljenu za rad na kupalištu, međutim, kako je rad bazena sedam dana u tjednu od 7:00 do 21:00 razvidno je da jedna osoba to ne može pokriti. Stoga je hitno potrebno zaposliti osobu koja će obavljati poslove koji su neophodni za nesmetani rad bazena.</w:t>
      </w:r>
    </w:p>
    <w:p w:rsidR="00646591" w:rsidRPr="00906315" w:rsidRDefault="00646591" w:rsidP="006465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646591" w:rsidRPr="00906315" w:rsidRDefault="00646591" w:rsidP="006465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6315">
        <w:rPr>
          <w:rFonts w:ascii="Times New Roman" w:eastAsia="Calibri" w:hAnsi="Times New Roman" w:cs="Times New Roman"/>
          <w:b/>
          <w:sz w:val="24"/>
          <w:szCs w:val="24"/>
        </w:rPr>
        <w:t>FINANCIJSKI PLAN USTANOVE SOS.  ZA 2023. GODINU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sz w:val="24"/>
          <w:szCs w:val="24"/>
        </w:rPr>
        <w:t>Financijski plan za 2023. godinu izrađen je temeljem Programa rada za 2023. godinu i na temelju realiziranih aktivnosti u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06315">
        <w:rPr>
          <w:rFonts w:ascii="Times New Roman" w:eastAsia="Calibri" w:hAnsi="Times New Roman" w:cs="Times New Roman"/>
          <w:sz w:val="24"/>
          <w:szCs w:val="24"/>
        </w:rPr>
        <w:t>. godini.</w:t>
      </w:r>
      <w:bookmarkStart w:id="0" w:name="OLE_LINK1"/>
    </w:p>
    <w:tbl>
      <w:tblPr>
        <w:tblW w:w="5000" w:type="pct"/>
        <w:tblLook w:val="04A0" w:firstRow="1" w:lastRow="0" w:firstColumn="1" w:lastColumn="0" w:noHBand="0" w:noVBand="1"/>
      </w:tblPr>
      <w:tblGrid>
        <w:gridCol w:w="1271"/>
        <w:gridCol w:w="3928"/>
        <w:gridCol w:w="1564"/>
        <w:gridCol w:w="1123"/>
        <w:gridCol w:w="1176"/>
      </w:tblGrid>
      <w:tr w:rsidR="00646591" w:rsidRPr="00A17957" w:rsidTr="00B12C19">
        <w:trPr>
          <w:trHeight w:val="60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bookmarkEnd w:id="0"/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 KONTO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POZICIJE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IZVRŠENJE 2021. g.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PLAN 2022. g.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 2023. g.</w:t>
            </w:r>
          </w:p>
        </w:tc>
      </w:tr>
      <w:tr w:rsidR="00646591" w:rsidRPr="00906315" w:rsidTr="00B12C19">
        <w:trPr>
          <w:trHeight w:val="315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646591" w:rsidRPr="00906315" w:rsidTr="00B12C19">
        <w:trPr>
          <w:trHeight w:val="402"/>
        </w:trPr>
        <w:tc>
          <w:tcPr>
            <w:tcW w:w="2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IZVOR  GRAD SAMOBOR               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231.236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378.260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740.626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donacija iz proračuna grada Samobora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231.236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378.260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740.626 </w:t>
            </w:r>
          </w:p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46591" w:rsidRPr="00906315" w:rsidTr="00B12C19">
        <w:trPr>
          <w:trHeight w:val="402"/>
        </w:trPr>
        <w:tc>
          <w:tcPr>
            <w:tcW w:w="2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IZVOR  USTANOVA S.O.S.            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290.032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368.641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368.865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od prodaje roba i pružanja usluga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99.608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101.931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102.000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financijske imovine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212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214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nefinancijske imovine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145.472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193.364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193.400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od donacija iz proračuna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29.070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70.214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70.271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353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trgovačkih društava i ostalih pravnih osoba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1.991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2.000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naknade štete i refundacija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664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700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363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nespomenuti prihodi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265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280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371</w:t>
            </w:r>
          </w:p>
        </w:tc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Tekući prihodi od povezanih neprofitnih organizacija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15.882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 </w:t>
            </w:r>
          </w:p>
        </w:tc>
      </w:tr>
      <w:tr w:rsidR="00646591" w:rsidRPr="00906315" w:rsidTr="00B12C19">
        <w:trPr>
          <w:trHeight w:val="300"/>
        </w:trPr>
        <w:tc>
          <w:tcPr>
            <w:tcW w:w="2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PRIHODI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521.268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746.901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1.109.491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46591" w:rsidRPr="00906315" w:rsidTr="00B12C1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</w:t>
            </w:r>
          </w:p>
        </w:tc>
      </w:tr>
      <w:tr w:rsidR="00646591" w:rsidRPr="00906315" w:rsidTr="00B12C19">
        <w:trPr>
          <w:trHeight w:val="300"/>
        </w:trPr>
        <w:tc>
          <w:tcPr>
            <w:tcW w:w="2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IZVOR  GRAD SAMOBOR               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231.236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378.260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740.626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150.054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153.413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205.573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 za radnike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26.726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27.889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40.555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413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23.241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25.313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32.010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Naknade troškova radnicima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7.394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8.989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10.315 </w:t>
            </w:r>
          </w:p>
        </w:tc>
      </w:tr>
      <w:tr w:rsidR="00646591" w:rsidRPr="0037387E" w:rsidTr="00B12C19">
        <w:trPr>
          <w:trHeight w:val="6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Naknade članovima u predstavničkim i izvršnim tijelima, povjerenstvima i slično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4.279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3.390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3.822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425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19.543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106.178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106.200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426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53.089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342.151 </w:t>
            </w:r>
          </w:p>
        </w:tc>
      </w:tr>
      <w:tr w:rsidR="00646591" w:rsidRPr="00906315" w:rsidTr="00B12C19">
        <w:trPr>
          <w:trHeight w:val="300"/>
        </w:trPr>
        <w:tc>
          <w:tcPr>
            <w:tcW w:w="2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IZVOR  USTANOVA S.O.S.            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286.232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376.590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376.875 </w:t>
            </w:r>
          </w:p>
        </w:tc>
      </w:tr>
      <w:tr w:rsidR="00646591" w:rsidRPr="0037387E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1.521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16.989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 </w:t>
            </w:r>
          </w:p>
        </w:tc>
      </w:tr>
      <w:tr w:rsidR="00646591" w:rsidRPr="0037387E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 za radnike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1.340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 </w:t>
            </w:r>
          </w:p>
        </w:tc>
      </w:tr>
      <w:tr w:rsidR="00646591" w:rsidRPr="0037387E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413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145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2.803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 </w:t>
            </w:r>
          </w:p>
        </w:tc>
      </w:tr>
      <w:tr w:rsidR="00646591" w:rsidRPr="0037387E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Naknade troškova radnicima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661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1.238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1.260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425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105.324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125.373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173.325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426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128.006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171.390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147.369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429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Ostali nespomenuti materijalni rashodi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10.081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16.577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16.700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Amortizacija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38.872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37.019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37.081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443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financijski rashodi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766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942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1.000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856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 </w:t>
            </w:r>
          </w:p>
        </w:tc>
      </w:tr>
      <w:tr w:rsidR="00646591" w:rsidRPr="00906315" w:rsidTr="00B12C19">
        <w:trPr>
          <w:trHeight w:val="30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nespomenuti rashodi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2.920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140 </w:t>
            </w:r>
          </w:p>
        </w:tc>
      </w:tr>
      <w:tr w:rsidR="00646591" w:rsidRPr="00906315" w:rsidTr="00B12C19">
        <w:trPr>
          <w:trHeight w:val="300"/>
        </w:trPr>
        <w:tc>
          <w:tcPr>
            <w:tcW w:w="2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RASHODI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517.468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754.850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1.117.501 </w:t>
            </w:r>
          </w:p>
        </w:tc>
      </w:tr>
      <w:tr w:rsidR="00646591" w:rsidRPr="00906315" w:rsidTr="00B12C19">
        <w:trPr>
          <w:trHeight w:val="199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:rsidR="00646591" w:rsidRPr="00906315" w:rsidRDefault="00646591" w:rsidP="006465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18" w:type="pct"/>
        <w:tblLook w:val="04A0" w:firstRow="1" w:lastRow="0" w:firstColumn="1" w:lastColumn="0" w:noHBand="0" w:noVBand="1"/>
      </w:tblPr>
      <w:tblGrid>
        <w:gridCol w:w="5224"/>
        <w:gridCol w:w="1437"/>
        <w:gridCol w:w="1190"/>
        <w:gridCol w:w="1244"/>
      </w:tblGrid>
      <w:tr w:rsidR="00646591" w:rsidRPr="00906315" w:rsidTr="00B12C19">
        <w:trPr>
          <w:trHeight w:val="402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UKUPNO PRIHODI 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521.268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746.901 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1.109.491 </w:t>
            </w:r>
          </w:p>
        </w:tc>
      </w:tr>
      <w:tr w:rsidR="00646591" w:rsidRPr="00906315" w:rsidTr="00B12C19">
        <w:trPr>
          <w:trHeight w:val="402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UKUPNO RASHODI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517.468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754.850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1.117.501 </w:t>
            </w:r>
          </w:p>
        </w:tc>
      </w:tr>
      <w:tr w:rsidR="00646591" w:rsidRPr="0037387E" w:rsidTr="00B12C19">
        <w:trPr>
          <w:trHeight w:val="402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REZULTAT POSLOVANJA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3.800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-7.948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37387E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-8.010 </w:t>
            </w:r>
          </w:p>
        </w:tc>
      </w:tr>
      <w:tr w:rsidR="00646591" w:rsidRPr="00906315" w:rsidTr="00B12C19">
        <w:trPr>
          <w:trHeight w:val="402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VIŠAK/MANJAK PRIHODA - PRENESENI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92.926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96.726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88.778 </w:t>
            </w:r>
          </w:p>
        </w:tc>
      </w:tr>
      <w:tr w:rsidR="00646591" w:rsidRPr="00906315" w:rsidTr="00B12C19">
        <w:trPr>
          <w:trHeight w:val="402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OSTATAK VIŠKA ZA PRIJENOS U NAREDNU GODINU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96.726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88.778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91" w:rsidRPr="00906315" w:rsidRDefault="00646591" w:rsidP="00B1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80.768 </w:t>
            </w:r>
          </w:p>
        </w:tc>
      </w:tr>
    </w:tbl>
    <w:p w:rsidR="00646591" w:rsidRPr="00906315" w:rsidRDefault="00646591" w:rsidP="006465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591" w:rsidRPr="00906315" w:rsidRDefault="00646591" w:rsidP="006465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591" w:rsidRPr="00906315" w:rsidRDefault="00646591" w:rsidP="00646591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sz w:val="24"/>
          <w:szCs w:val="24"/>
        </w:rPr>
        <w:t>Ukupni prihodi u financijskom planu za 2023. godinu planirani su na temelju saznanja o mogućim prihodima u 2023. godini u skladu s prihodima iz proračuna Grada Samobora i ostalih prihoda. Na osnovu navedenoga, planirani su ukupni prihodi u iznosu od</w:t>
      </w:r>
      <w:bookmarkStart w:id="1" w:name="_Hlk531169683"/>
      <w:r w:rsidRPr="00906315">
        <w:rPr>
          <w:rFonts w:ascii="Times New Roman" w:eastAsia="Calibri" w:hAnsi="Times New Roman" w:cs="Times New Roman"/>
          <w:sz w:val="24"/>
          <w:szCs w:val="24"/>
        </w:rPr>
        <w:t xml:space="preserve"> 1.109.491 eura</w:t>
      </w:r>
      <w:bookmarkEnd w:id="1"/>
      <w:r w:rsidRPr="009063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6591" w:rsidRPr="00906315" w:rsidRDefault="00646591" w:rsidP="00646591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sz w:val="24"/>
          <w:szCs w:val="24"/>
        </w:rPr>
        <w:t xml:space="preserve">Prihodi iz proračuna Grada Samobora planirani su u visini od 740.626 eura dok su vlasti prihodi planirani u iznosu od  368.865 eura. </w:t>
      </w:r>
    </w:p>
    <w:p w:rsidR="00646591" w:rsidRPr="00906315" w:rsidRDefault="00646591" w:rsidP="0064659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6591" w:rsidRDefault="00646591" w:rsidP="00646591">
      <w:pPr>
        <w:spacing w:line="276" w:lineRule="auto"/>
        <w:ind w:left="-142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646591" w:rsidRDefault="00646591" w:rsidP="00646591">
      <w:pPr>
        <w:spacing w:line="276" w:lineRule="auto"/>
        <w:ind w:left="-142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646591" w:rsidRPr="00906315" w:rsidRDefault="00646591" w:rsidP="00646591">
      <w:pPr>
        <w:spacing w:line="276" w:lineRule="auto"/>
        <w:ind w:left="-142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906315">
        <w:rPr>
          <w:rFonts w:ascii="Times New Roman" w:eastAsia="Calibri" w:hAnsi="Times New Roman" w:cs="Times New Roman"/>
          <w:bCs/>
          <w:sz w:val="28"/>
          <w:szCs w:val="28"/>
          <w:u w:val="single"/>
        </w:rPr>
        <w:t>Obrazloženje prihoda po skupinama:</w:t>
      </w:r>
    </w:p>
    <w:p w:rsidR="00646591" w:rsidRPr="00906315" w:rsidRDefault="00646591" w:rsidP="00646591">
      <w:pPr>
        <w:numPr>
          <w:ilvl w:val="0"/>
          <w:numId w:val="16"/>
        </w:numPr>
        <w:spacing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315">
        <w:rPr>
          <w:rFonts w:ascii="Times New Roman" w:eastAsia="Calibri" w:hAnsi="Times New Roman" w:cs="Times New Roman"/>
          <w:b/>
          <w:bCs/>
          <w:sz w:val="24"/>
          <w:szCs w:val="24"/>
        </w:rPr>
        <w:t>Prihodi od donacija iz proračuna Grada Samobora</w:t>
      </w:r>
    </w:p>
    <w:p w:rsidR="00646591" w:rsidRPr="00906315" w:rsidRDefault="00646591" w:rsidP="00646591">
      <w:pPr>
        <w:spacing w:before="24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sz w:val="24"/>
          <w:szCs w:val="24"/>
        </w:rPr>
        <w:t>Skupina 351 - prihodi od donacija iz proračuna grada Samobora planiraju se u visini od 740.626 eura i to za redovnu djelatnost u iznosu od  634.426 eura i za rashode za usluge tekućeg investicijskog održavanja u visini od 106.200 eura.</w:t>
      </w:r>
    </w:p>
    <w:p w:rsidR="00646591" w:rsidRPr="00646591" w:rsidRDefault="00646591" w:rsidP="00646591">
      <w:pPr>
        <w:spacing w:line="276" w:lineRule="auto"/>
        <w:ind w:left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591" w:rsidRPr="00906315" w:rsidRDefault="00646591" w:rsidP="00646591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b/>
          <w:bCs/>
          <w:sz w:val="24"/>
          <w:szCs w:val="24"/>
        </w:rPr>
        <w:t>Vlastiti prihodi Ustanove</w:t>
      </w:r>
      <w:r w:rsidRPr="00906315">
        <w:rPr>
          <w:rFonts w:ascii="Times New Roman" w:eastAsia="Calibri" w:hAnsi="Times New Roman" w:cs="Times New Roman"/>
          <w:sz w:val="24"/>
          <w:szCs w:val="24"/>
        </w:rPr>
        <w:t xml:space="preserve"> planirani su u iznosu od 368.865 eura a obuhvaćaju sljedeće skupine: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</w:rPr>
        <w:t>Skupina 311 - prihodi od prodaje roba i pružanja usluga obuhvaćaju p</w:t>
      </w: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rihodi od pružanja usluga, prihodi od prodaje ulaznica, prihod od naknada za režijske troškove i planirani su u iznosu od 102.000 eura.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sz w:val="24"/>
          <w:szCs w:val="24"/>
        </w:rPr>
        <w:t xml:space="preserve">Skupina 341 -  prihodi od financijske imovine  obuhvaćaju prihode od financijske imovine u iznosu od 214 eura a odnose se na kamate na depozite po viđenju i prihode od zateznih kamata. 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Skupina 342 - prihodi od nefinancijske imovine  planirani su u iznosu od 193.400 eura, a sastoje se od  prihoda od najma poslovnih prostora i sportskih objekata. 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sz w:val="24"/>
          <w:szCs w:val="24"/>
        </w:rPr>
        <w:t>Skupina 351 - prihodi od donacija iz proračuna planirani su u ukupnom iznosu 70.271 eura. Prihodi iz proračuna Samobora (obračunski prihodi) iznose 29.071 eura a odnose se na priznavanje odgođenih prihoda u prihode 2023. godine razmjerno troškovima amortizacije imovine čija je nabava financirana iz proračuna grada Samobora u proteklim godinama. Prihodi iz državnog proračuna planiraju se u visini od 41.200,00 eura  a odnose se na prihode prema  Uredbi o otklanjanju poremećaja na domaćem tržištu energije do 31.03.2023.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315">
        <w:rPr>
          <w:rFonts w:ascii="Times New Roman" w:eastAsia="Calibri" w:hAnsi="Times New Roman" w:cs="Times New Roman"/>
          <w:sz w:val="24"/>
          <w:szCs w:val="24"/>
        </w:rPr>
        <w:t>godine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Skupina 353 - prihodi od donacija trgovačkih društava i ostalih pravnih osoba planirani su u iznosu od 2.000 eura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Skupina 361 – prihodi od naknade štete i refundacija planirani su u visini od 700 eura.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>Skupina 363 – ostali nespomenuti prihodi planirani su u iznosu od 280 eura.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Skupina 371 – tekući prihodi od povezanih neprofitnih organizacija nisu planirani u 2023.godini. </w:t>
      </w:r>
    </w:p>
    <w:p w:rsidR="00646591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906315">
        <w:rPr>
          <w:rFonts w:ascii="Times New Roman" w:eastAsia="Calibri" w:hAnsi="Times New Roman" w:cs="Times New Roman"/>
          <w:bCs/>
          <w:sz w:val="28"/>
          <w:szCs w:val="28"/>
          <w:u w:val="single"/>
        </w:rPr>
        <w:t>Obrazloženje rashoda po skupinama: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sz w:val="24"/>
          <w:szCs w:val="24"/>
        </w:rPr>
        <w:t xml:space="preserve">U ovisnosti o planiranim prihodima i predloženom programu rada, planiraju se i rashodi  u iznosu od 1.117.501 eura. </w:t>
      </w:r>
    </w:p>
    <w:p w:rsidR="00646591" w:rsidRPr="00906315" w:rsidRDefault="00646591" w:rsidP="00646591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Rashodi koji se financiraju iz proračuna Grada Samobora </w:t>
      </w:r>
      <w:r w:rsidRPr="00906315">
        <w:rPr>
          <w:rFonts w:ascii="Times New Roman" w:eastAsia="Calibri" w:hAnsi="Times New Roman" w:cs="Times New Roman"/>
          <w:sz w:val="24"/>
          <w:szCs w:val="24"/>
        </w:rPr>
        <w:t xml:space="preserve">planirani su u iznosu od 740.626 eura a obuhvaćaju sljedeće skupine rashoda: </w:t>
      </w:r>
    </w:p>
    <w:p w:rsidR="00646591" w:rsidRPr="00906315" w:rsidRDefault="00646591" w:rsidP="00646591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646591" w:rsidRDefault="00646591" w:rsidP="00646591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646591" w:rsidRDefault="00646591" w:rsidP="00646591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Skupina 411 – plaće  su planirane u iznosu od 205.573 eura, a obuhvaćaju rashode za bruto plaće 15 djelatnika zaposlena na neodređeno vrijeme, te plaće za 3 djelatnika zaposlena na klizalištu u razdoblju od 4 mjeseca, te dva djelatnika zaposlenog na bazenu 3,5  mjeseca. 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>Skupina 412 – ostali rashodi za radnike planirani su u visini od 40.555 eura, a odnose se na rashode  za nagrade, topli obrok i darove za radnike sukladno pravilniku o radu. Povećani su u odnosu na prošlu godinu zbog obveza za isplatu šest jubilarnih nagrada.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>Skupina 413– doprinosi na plaće odnose se na doprinos za zdravstveno osiguranje i  planirani su u iznosu od 32.010 eura.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>Skupina 421– Naknade troškova radnicima planirane su u iznosu od 10.315 eura i donose se na naknade troškova za prijevoz radnika.</w:t>
      </w:r>
    </w:p>
    <w:p w:rsidR="00646591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Skupina 422– Naknade članovima u predstavničkim i izvršnim tijelima, povjerenstvima i slično odnose se na naknade članovima Upravnog vijeća i planirani su u visini od 3.822 eura za predviđenih 8 sjednica. 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>Skupina 425– Rashodi za usluge tekućeg i investicijskog održavanja planirani su u iznosu od 106.200 eura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Skupina 426 – Rashodi za materijal i energiju obuhvaćaju rashode za energiju planirani su u iznosu od 342.151 eura. </w:t>
      </w:r>
    </w:p>
    <w:p w:rsidR="00646591" w:rsidRPr="00906315" w:rsidRDefault="00646591" w:rsidP="00646591">
      <w:pPr>
        <w:numPr>
          <w:ilvl w:val="0"/>
          <w:numId w:val="17"/>
        </w:numPr>
        <w:spacing w:after="0" w:line="276" w:lineRule="auto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b/>
          <w:bCs/>
          <w:sz w:val="24"/>
          <w:szCs w:val="24"/>
        </w:rPr>
        <w:t>Rashodi koji imaju pokriće u vlastitim prihodima</w:t>
      </w:r>
      <w:r w:rsidRPr="00906315">
        <w:rPr>
          <w:rFonts w:ascii="Times New Roman" w:eastAsia="Calibri" w:hAnsi="Times New Roman" w:cs="Times New Roman"/>
          <w:sz w:val="24"/>
          <w:szCs w:val="24"/>
        </w:rPr>
        <w:t xml:space="preserve"> obuhvaćaju sljedeće skupine rashoda:</w:t>
      </w:r>
    </w:p>
    <w:p w:rsidR="00646591" w:rsidRPr="00906315" w:rsidRDefault="00646591" w:rsidP="00646591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591" w:rsidRPr="00906315" w:rsidRDefault="00646591" w:rsidP="00646591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>Skupina 411 – plaće iz izvora vlastitih prihoda nisu planirane u 2023.godini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>Skupina 412 – ostali rashodi za radnike iz izvora vlastitih prihoda nisu planirane u 2023.godini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Skupina 413 – doprinosi na plaće iz izvora vlastitih prihoda nisu planirane u 2023.godini 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>Skupina 421– Naknade troškova radnicima planirane su u iznosu od 1.260 eura i donose se na naknade troškova za službena putovanja i rashode za stručno usavršavanje.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Skupina 425 – Rashodi za usluge planirani su u iznosu od 173.325 eura, a obuhvaćaju rashode za usluge tekućeg investicijskog održavanja, usluge promidžbe i informiranja, komunalne usluge, zakupnine i najamnine, zdravstvene usluge, intelektualne i osobne usluge te ostale usluge. 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>Skupina 426 – Rashodi za materijal i energiju obuhvaćaju rashode za uredski materijal i ostale materijalne rashode, rashode za energiju i sitan inventar, a planirani su u iznosu od 147.369 eura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>Skupina 429 – ostali nespomenuti materijalni rashodi planirani su u visini od 16.700 eura, a obuhvaćaju rashode za premije osiguranja, reprezentacije i ostale nespomenute rashode.</w:t>
      </w:r>
    </w:p>
    <w:p w:rsidR="00646591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>Skupina 431 – rashodi amortizacije planirani su u iznosu od 37.081 eura.</w:t>
      </w:r>
      <w:r w:rsidRPr="00906315">
        <w:rPr>
          <w:rFonts w:ascii="Times New Roman" w:eastAsia="Calibri" w:hAnsi="Times New Roman" w:cs="Times New Roman"/>
          <w:sz w:val="24"/>
          <w:szCs w:val="24"/>
        </w:rPr>
        <w:t xml:space="preserve"> Plan se temelji na procjeni iznosa obračunate amortizacije, koja se provodi prema propisanim stopama na nabavljenu dugotrajnu imovinu. Rashodi amortizacije koji imaju pokriće u odgođenim prihodima </w:t>
      </w:r>
    </w:p>
    <w:p w:rsidR="00646591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  <w:r w:rsidRPr="00906315">
        <w:rPr>
          <w:rFonts w:ascii="Times New Roman" w:eastAsia="Calibri" w:hAnsi="Times New Roman" w:cs="Times New Roman"/>
          <w:sz w:val="24"/>
          <w:szCs w:val="24"/>
        </w:rPr>
        <w:t xml:space="preserve">iz proračuna grada Samobora iznose 29.071 eura, dok amortizacija imovine nabavljene iz vlastitih izvora iznosi 8.010, eura i pokriva se iz prenesenog viška prihoda.  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Skupina 443 – ostali financijski rashodi </w:t>
      </w:r>
      <w:r w:rsidRPr="00906315">
        <w:rPr>
          <w:rFonts w:ascii="Times New Roman" w:eastAsia="Calibri" w:hAnsi="Times New Roman" w:cs="Times New Roman"/>
          <w:sz w:val="24"/>
          <w:szCs w:val="24"/>
        </w:rPr>
        <w:t>obuhvaćaju rashode za bankarske usluge i usluge platnog prometa u iznosu od 1.000 eura.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>Skupina 451 – tekuće donacije nisu planirane u 2023. godini.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06315">
        <w:rPr>
          <w:rFonts w:ascii="Times New Roman" w:eastAsia="Calibri" w:hAnsi="Times New Roman" w:cs="Times New Roman"/>
          <w:sz w:val="24"/>
          <w:szCs w:val="24"/>
          <w:lang w:eastAsia="hr-HR"/>
        </w:rPr>
        <w:t>Skupina 462 – ostali nespomenuti rashodi odnose se na rashode vezane uz otpis potraživanja i planirani su u iznosu od 140 eura..</w:t>
      </w:r>
    </w:p>
    <w:p w:rsidR="00646591" w:rsidRDefault="00646591" w:rsidP="00646591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sz w:val="24"/>
          <w:szCs w:val="24"/>
        </w:rPr>
        <w:t xml:space="preserve">Iz navedenoga proizlazi da su za 2023. godinu ukupni prihodi planirani u iznosu od 1.109.491 eura, a rashodi u ukupnom iznosu od 1.117.501 eura. Planirani  manjak prihoda tekuće godine  iznosi 8.010 eura. Manjak prihoda posljedica je rashoda amortizacije imovine nabavljene iz </w:t>
      </w:r>
    </w:p>
    <w:p w:rsidR="00646591" w:rsidRDefault="00646591" w:rsidP="00646591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591" w:rsidRDefault="00646591" w:rsidP="00646591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591" w:rsidRPr="00906315" w:rsidRDefault="00646591" w:rsidP="00646591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sz w:val="24"/>
          <w:szCs w:val="24"/>
        </w:rPr>
        <w:t xml:space="preserve">vlastitih izvora. Pokriće manjka planira se iz prenesenog viška prihoda ranijih razdoblja. Planirani ostatak viška za prijenos u 2023. godinu  iznosi </w:t>
      </w:r>
      <w:r w:rsidRPr="0090631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80.768 eura.</w:t>
      </w:r>
    </w:p>
    <w:p w:rsidR="00646591" w:rsidRPr="00906315" w:rsidRDefault="00646591" w:rsidP="00646591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sz w:val="24"/>
          <w:szCs w:val="24"/>
        </w:rPr>
        <w:t>Ustanova SOS se tijekom 2023. godine ne planira kratkoročno zaduživati, niti davati kratkoročne zajmove.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sz w:val="24"/>
          <w:szCs w:val="24"/>
        </w:rPr>
        <w:t>Ustanova SOS nema obaveza za povrat kratkoročnih zajmova iz prethodne godine.</w:t>
      </w: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591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591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591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sz w:val="24"/>
          <w:szCs w:val="24"/>
        </w:rPr>
        <w:t xml:space="preserve">U Samoboru 29. 12. 2022. godine                 </w:t>
      </w:r>
    </w:p>
    <w:p w:rsidR="00646591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591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591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646591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591" w:rsidRPr="00906315" w:rsidRDefault="00646591" w:rsidP="00646591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315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646591" w:rsidRPr="00906315" w:rsidRDefault="00646591" w:rsidP="00646591">
      <w:pPr>
        <w:tabs>
          <w:tab w:val="left" w:pos="6379"/>
        </w:tabs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</w:t>
      </w:r>
      <w:r w:rsidRPr="0090631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Upravnog vijeća  Ustanove </w:t>
      </w:r>
    </w:p>
    <w:p w:rsidR="00646591" w:rsidRPr="00906315" w:rsidRDefault="00646591" w:rsidP="00646591">
      <w:pPr>
        <w:tabs>
          <w:tab w:val="left" w:pos="6379"/>
        </w:tabs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Sportski objekti Samobor</w:t>
      </w:r>
    </w:p>
    <w:p w:rsidR="00646591" w:rsidRPr="00906315" w:rsidRDefault="00646591" w:rsidP="00646591">
      <w:pPr>
        <w:tabs>
          <w:tab w:val="left" w:pos="6379"/>
        </w:tabs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0631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Marko Matijaščić, mag. </w:t>
      </w:r>
      <w:proofErr w:type="spellStart"/>
      <w:r w:rsidRPr="0090631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oec</w:t>
      </w:r>
      <w:proofErr w:type="spellEnd"/>
      <w:r w:rsidRPr="0090631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A90694" w:rsidRDefault="00A90694" w:rsidP="00A90694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0694" w:rsidRPr="00EE4BC3" w:rsidRDefault="00A90694" w:rsidP="00A90694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A90694" w:rsidRPr="00EE4BC3" w:rsidSect="008654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718B" w:rsidRDefault="000F718B">
      <w:pPr>
        <w:spacing w:after="0" w:line="240" w:lineRule="auto"/>
      </w:pPr>
      <w:r>
        <w:separator/>
      </w:r>
    </w:p>
  </w:endnote>
  <w:endnote w:type="continuationSeparator" w:id="0">
    <w:p w:rsidR="000F718B" w:rsidRDefault="000F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0434296"/>
      <w:docPartObj>
        <w:docPartGallery w:val="Page Numbers (Bottom of Page)"/>
        <w:docPartUnique/>
      </w:docPartObj>
    </w:sdtPr>
    <w:sdtContent>
      <w:p w:rsidR="00646591" w:rsidRDefault="0064659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6591" w:rsidRDefault="006465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718B" w:rsidRDefault="000F718B">
      <w:pPr>
        <w:spacing w:after="0" w:line="240" w:lineRule="auto"/>
      </w:pPr>
      <w:r>
        <w:separator/>
      </w:r>
    </w:p>
  </w:footnote>
  <w:footnote w:type="continuationSeparator" w:id="0">
    <w:p w:rsidR="000F718B" w:rsidRDefault="000F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2226" w:rsidRPr="009E60CD" w:rsidRDefault="00A90694" w:rsidP="00242226">
    <w:pPr>
      <w:pStyle w:val="Zaglavlje"/>
      <w:tabs>
        <w:tab w:val="left" w:pos="3921"/>
      </w:tabs>
      <w:jc w:val="right"/>
      <w:rPr>
        <w:rFonts w:ascii="Arial" w:hAnsi="Arial"/>
        <w:b/>
        <w:color w:val="00519E"/>
        <w:sz w:val="16"/>
        <w:szCs w:val="16"/>
      </w:rPr>
    </w:pPr>
    <w:r w:rsidRPr="009E60CD">
      <w:rPr>
        <w:rFonts w:ascii="Arial" w:hAnsi="Arial"/>
        <w:b/>
        <w:noProof/>
        <w:color w:val="00519E"/>
        <w:sz w:val="16"/>
        <w:szCs w:val="16"/>
      </w:rPr>
      <w:drawing>
        <wp:anchor distT="0" distB="0" distL="114300" distR="114300" simplePos="0" relativeHeight="251659264" behindDoc="0" locked="0" layoutInCell="1" allowOverlap="1" wp14:anchorId="00B0D6CA" wp14:editId="1B2CB85C">
          <wp:simplePos x="0" y="0"/>
          <wp:positionH relativeFrom="column">
            <wp:posOffset>-442595</wp:posOffset>
          </wp:positionH>
          <wp:positionV relativeFrom="paragraph">
            <wp:posOffset>-197167</wp:posOffset>
          </wp:positionV>
          <wp:extent cx="1595969" cy="642937"/>
          <wp:effectExtent l="0" t="0" r="4445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613" cy="650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60CD">
      <w:rPr>
        <w:rFonts w:ascii="Arial" w:hAnsi="Arial"/>
        <w:b/>
        <w:color w:val="00519E"/>
        <w:sz w:val="16"/>
        <w:szCs w:val="16"/>
      </w:rPr>
      <w:t>Sportski objekti Samobor</w:t>
    </w:r>
  </w:p>
  <w:p w:rsidR="00242226" w:rsidRPr="00EE4BC3" w:rsidRDefault="00A90694" w:rsidP="00242226">
    <w:pPr>
      <w:pStyle w:val="Zaglavlje"/>
      <w:tabs>
        <w:tab w:val="left" w:pos="3921"/>
      </w:tabs>
      <w:jc w:val="right"/>
      <w:rPr>
        <w:rFonts w:ascii="Arial" w:hAnsi="Arial"/>
        <w:color w:val="000000"/>
        <w:sz w:val="16"/>
        <w:szCs w:val="16"/>
      </w:rPr>
    </w:pPr>
    <w:r w:rsidRPr="00EE4BC3">
      <w:rPr>
        <w:rFonts w:ascii="Arial" w:hAnsi="Arial"/>
        <w:color w:val="000000"/>
        <w:sz w:val="16"/>
        <w:szCs w:val="16"/>
      </w:rPr>
      <w:t>Andrije Hebranga 26a, HR-10430 Samobor</w:t>
    </w:r>
  </w:p>
  <w:p w:rsidR="00242226" w:rsidRPr="00EE4BC3" w:rsidRDefault="00A90694" w:rsidP="00242226">
    <w:pPr>
      <w:pStyle w:val="Zaglavlje"/>
      <w:tabs>
        <w:tab w:val="left" w:pos="3921"/>
      </w:tabs>
      <w:jc w:val="right"/>
      <w:rPr>
        <w:rFonts w:ascii="Arial" w:hAnsi="Arial"/>
        <w:color w:val="000000"/>
        <w:sz w:val="16"/>
        <w:szCs w:val="16"/>
      </w:rPr>
    </w:pPr>
    <w:r w:rsidRPr="00EE4BC3">
      <w:rPr>
        <w:rFonts w:ascii="Arial" w:hAnsi="Arial"/>
        <w:color w:val="000000"/>
        <w:sz w:val="16"/>
        <w:szCs w:val="16"/>
      </w:rPr>
      <w:t>T +385 (1)  3378 901 / F +385 (1) 3378 900</w:t>
    </w:r>
  </w:p>
  <w:p w:rsidR="00242226" w:rsidRPr="00EE4BC3" w:rsidRDefault="00A90694" w:rsidP="00242226">
    <w:pPr>
      <w:pStyle w:val="Zaglavlje"/>
      <w:tabs>
        <w:tab w:val="left" w:pos="3921"/>
      </w:tabs>
      <w:jc w:val="right"/>
      <w:rPr>
        <w:color w:val="000000"/>
      </w:rPr>
    </w:pPr>
    <w:r w:rsidRPr="00EE4BC3">
      <w:rPr>
        <w:rFonts w:ascii="Arial" w:hAnsi="Arial"/>
        <w:b/>
        <w:color w:val="000000"/>
        <w:sz w:val="16"/>
        <w:szCs w:val="16"/>
      </w:rPr>
      <w:t>www.samobor.hr/sportski-objekti</w:t>
    </w:r>
  </w:p>
  <w:p w:rsidR="00242226" w:rsidRDefault="000F718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A5A19"/>
    <w:multiLevelType w:val="hybridMultilevel"/>
    <w:tmpl w:val="5488594E"/>
    <w:lvl w:ilvl="0" w:tplc="7BAE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52D31"/>
    <w:multiLevelType w:val="hybridMultilevel"/>
    <w:tmpl w:val="DDF0F6AA"/>
    <w:lvl w:ilvl="0" w:tplc="86BC56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5407F"/>
    <w:multiLevelType w:val="hybridMultilevel"/>
    <w:tmpl w:val="05CA8A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B1A50"/>
    <w:multiLevelType w:val="hybridMultilevel"/>
    <w:tmpl w:val="668209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B303E"/>
    <w:multiLevelType w:val="hybridMultilevel"/>
    <w:tmpl w:val="DCE287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85EB4"/>
    <w:multiLevelType w:val="hybridMultilevel"/>
    <w:tmpl w:val="AD842524"/>
    <w:lvl w:ilvl="0" w:tplc="3C144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DD514D"/>
    <w:multiLevelType w:val="hybridMultilevel"/>
    <w:tmpl w:val="61D81CC0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0B2E8A"/>
    <w:multiLevelType w:val="hybridMultilevel"/>
    <w:tmpl w:val="CA1C21E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9E19A7"/>
    <w:multiLevelType w:val="hybridMultilevel"/>
    <w:tmpl w:val="69E603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73D42"/>
    <w:multiLevelType w:val="hybridMultilevel"/>
    <w:tmpl w:val="300822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A0383"/>
    <w:multiLevelType w:val="hybridMultilevel"/>
    <w:tmpl w:val="C0E80B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7DE7"/>
    <w:multiLevelType w:val="hybridMultilevel"/>
    <w:tmpl w:val="D1F422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B0E83"/>
    <w:multiLevelType w:val="hybridMultilevel"/>
    <w:tmpl w:val="CF0227C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56A2C3A"/>
    <w:multiLevelType w:val="hybridMultilevel"/>
    <w:tmpl w:val="894A76CA"/>
    <w:lvl w:ilvl="0" w:tplc="04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761F4C92"/>
    <w:multiLevelType w:val="hybridMultilevel"/>
    <w:tmpl w:val="2BE2CD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96B78"/>
    <w:multiLevelType w:val="hybridMultilevel"/>
    <w:tmpl w:val="6A5A74C8"/>
    <w:lvl w:ilvl="0" w:tplc="287216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E137E0F"/>
    <w:multiLevelType w:val="hybridMultilevel"/>
    <w:tmpl w:val="B9A44DCA"/>
    <w:lvl w:ilvl="0" w:tplc="EC4A52C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8"/>
  </w:num>
  <w:num w:numId="5">
    <w:abstractNumId w:val="11"/>
  </w:num>
  <w:num w:numId="6">
    <w:abstractNumId w:val="2"/>
  </w:num>
  <w:num w:numId="7">
    <w:abstractNumId w:val="14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5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94"/>
    <w:rsid w:val="000F718B"/>
    <w:rsid w:val="0059181A"/>
    <w:rsid w:val="00646591"/>
    <w:rsid w:val="0068579A"/>
    <w:rsid w:val="00A90694"/>
    <w:rsid w:val="00D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B8E7536"/>
  <w15:chartTrackingRefBased/>
  <w15:docId w15:val="{E4DDE650-D4FD-420E-B5E3-27130B1D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5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9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0694"/>
  </w:style>
  <w:style w:type="paragraph" w:styleId="Podnoje">
    <w:name w:val="footer"/>
    <w:basedOn w:val="Normal"/>
    <w:link w:val="PodnojeChar"/>
    <w:uiPriority w:val="99"/>
    <w:unhideWhenUsed/>
    <w:rsid w:val="00646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6591"/>
  </w:style>
  <w:style w:type="paragraph" w:styleId="Tekstbalonia">
    <w:name w:val="Balloon Text"/>
    <w:basedOn w:val="Normal"/>
    <w:link w:val="TekstbaloniaChar"/>
    <w:uiPriority w:val="99"/>
    <w:semiHidden/>
    <w:unhideWhenUsed/>
    <w:rsid w:val="00646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6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F96E-5271-4A28-869E-A55C61AF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 Biondic</cp:lastModifiedBy>
  <cp:revision>2</cp:revision>
  <cp:lastPrinted>2022-12-29T08:35:00Z</cp:lastPrinted>
  <dcterms:created xsi:type="dcterms:W3CDTF">2022-12-29T08:55:00Z</dcterms:created>
  <dcterms:modified xsi:type="dcterms:W3CDTF">2022-12-29T08:55:00Z</dcterms:modified>
</cp:coreProperties>
</file>